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Г. ИРКУТСК</w:t>
      </w:r>
    </w:p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КОМИТЕТ ПО СОЦИАЛЬНОЙ ПОЛИТИКЕ И КУЛЬТУРЕ</w:t>
      </w:r>
    </w:p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ДЕПАРТАМЕНТ ОБРАЗОВАНИЯ</w:t>
      </w:r>
    </w:p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МУНИЦИПАЛЬНОЕ БЮДЖЕТНОЕ ОБЩЕОБРАЗОВАТЕЛЬНОЕ УЧРЕЖДЕНИЕ ГОРОДА ИРКУТСКА </w:t>
      </w:r>
    </w:p>
    <w:p w:rsidR="00D3041F" w:rsidRPr="00D57B58" w:rsidRDefault="00D3041F" w:rsidP="00D3041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СРЕДНЯЯ ОБЩЕОБРАЗОВАТЕЛЬНАЯ ШКОЛА № 77</w:t>
      </w:r>
    </w:p>
    <w:p w:rsidR="00D3041F" w:rsidRPr="00D57B58" w:rsidRDefault="00D3041F" w:rsidP="00D304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 (МБОУ</w:t>
      </w:r>
      <w:r>
        <w:rPr>
          <w:rFonts w:ascii="Times New Roman" w:eastAsia="Calibri" w:hAnsi="Times New Roman"/>
          <w:b/>
          <w:sz w:val="24"/>
          <w:szCs w:val="24"/>
        </w:rPr>
        <w:t xml:space="preserve"> г. Иркутска</w:t>
      </w:r>
      <w:r w:rsidRPr="00D57B58">
        <w:rPr>
          <w:rFonts w:ascii="Times New Roman" w:eastAsia="Calibri" w:hAnsi="Times New Roman"/>
          <w:b/>
          <w:sz w:val="24"/>
          <w:szCs w:val="24"/>
        </w:rPr>
        <w:t xml:space="preserve"> СОШ № 77)</w:t>
      </w:r>
    </w:p>
    <w:p w:rsidR="00D3041F" w:rsidRPr="00D57B58" w:rsidRDefault="00D3041F" w:rsidP="00D3041F">
      <w:pPr>
        <w:jc w:val="center"/>
        <w:rPr>
          <w:rFonts w:ascii="Times New Roman" w:eastAsia="Calibri" w:hAnsi="Times New Roman"/>
          <w:sz w:val="24"/>
          <w:szCs w:val="24"/>
        </w:rPr>
      </w:pPr>
      <w:r w:rsidRPr="00D57B58">
        <w:rPr>
          <w:rFonts w:ascii="Times New Roman" w:eastAsia="Calibri" w:hAnsi="Times New Roman"/>
          <w:sz w:val="24"/>
          <w:szCs w:val="24"/>
        </w:rPr>
        <w:t>664058 Г. Иркутск ,ул. Мамина-Сибиряка, тел.8(39</w:t>
      </w:r>
      <w:r>
        <w:rPr>
          <w:rFonts w:ascii="Times New Roman" w:eastAsia="Calibri" w:hAnsi="Times New Roman"/>
          <w:sz w:val="24"/>
          <w:szCs w:val="24"/>
        </w:rPr>
        <w:t xml:space="preserve">52)36-31-36, 8(3952)36-31-37 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D57B58">
        <w:rPr>
          <w:rFonts w:ascii="Times New Roman" w:eastAsia="Calibri" w:hAnsi="Times New Roman"/>
          <w:sz w:val="24"/>
          <w:szCs w:val="24"/>
        </w:rPr>
        <w:t>-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irksch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77@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3564"/>
      </w:tblGrid>
      <w:tr w:rsidR="00D3041F" w:rsidRPr="00DF3678" w:rsidTr="00760996">
        <w:trPr>
          <w:trHeight w:val="1653"/>
        </w:trPr>
        <w:tc>
          <w:tcPr>
            <w:tcW w:w="572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3041F" w:rsidRPr="00366B2A" w:rsidRDefault="00D3041F" w:rsidP="007609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3041F" w:rsidRPr="00366B2A" w:rsidRDefault="00D3041F" w:rsidP="00D3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D3041F" w:rsidRPr="00366B2A" w:rsidRDefault="00D3041F" w:rsidP="00D3041F">
            <w:pPr>
              <w:spacing w:after="0" w:line="240" w:lineRule="auto"/>
              <w:rPr>
                <w:rFonts w:ascii="Times New Roman" w:hAnsi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МБОУ г.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Иркутска СОШ №77</w:t>
            </w:r>
          </w:p>
          <w:p w:rsidR="00D3041F" w:rsidRPr="00366B2A" w:rsidRDefault="00D3041F" w:rsidP="00D3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Pr="00366B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12.07.2021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 </w:t>
            </w: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 </w:t>
            </w:r>
            <w:r w:rsidRPr="00156800">
              <w:rPr>
                <w:rFonts w:ascii="Times New Roman" w:hAnsi="Times New Roman"/>
                <w:sz w:val="24"/>
                <w:szCs w:val="24"/>
                <w:lang w:eastAsia="ru-RU"/>
              </w:rPr>
              <w:t>01-10-110/1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971554" w:rsidRPr="00931BC1" w:rsidRDefault="00971554" w:rsidP="0097155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31B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Рабочая программа воспитания </w:t>
      </w:r>
      <w:r w:rsidRP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МБОУ </w:t>
      </w:r>
      <w:r w:rsid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г.</w:t>
      </w:r>
      <w:r w:rsidR="00D3041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Иркутска СОШ №77</w:t>
      </w:r>
      <w:r w:rsidRPr="00931B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уровень </w:t>
      </w:r>
      <w:r w:rsidR="00951AC0">
        <w:rPr>
          <w:rFonts w:ascii="Times New Roman" w:hAnsi="Times New Roman"/>
          <w:b/>
          <w:bCs/>
          <w:sz w:val="24"/>
          <w:szCs w:val="24"/>
          <w:lang w:eastAsia="ru-RU"/>
        </w:rPr>
        <w:t>средне</w:t>
      </w:r>
      <w:r w:rsidRPr="00931BC1">
        <w:rPr>
          <w:rFonts w:ascii="Times New Roman" w:hAnsi="Times New Roman"/>
          <w:b/>
          <w:bCs/>
          <w:sz w:val="24"/>
          <w:szCs w:val="24"/>
          <w:lang w:eastAsia="ru-RU"/>
        </w:rPr>
        <w:t>го общего образования</w:t>
      </w:r>
    </w:p>
    <w:p w:rsidR="00971554" w:rsidRPr="00931BC1" w:rsidRDefault="00971554" w:rsidP="00971554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Содержание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Особенности воспитательного процесса в школе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Цель и задачи воспитания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Виды, формы и содержание воспитательной деятельности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971554" w:rsidRPr="00F73806" w:rsidRDefault="00971554" w:rsidP="00971554">
      <w:pPr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Особенности воспитательного процесса в школе </w:t>
      </w:r>
    </w:p>
    <w:p w:rsidR="00931BC1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931BC1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центре программы воспитания муниципального  бюджетного общеобразовательного учреждения города Иркутска средней общеобразовательной школы  №77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предполагается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 w:firstLine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Данные, характеризующие территориальную принадлежность и особенности развития ОО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МБОУ г. Иркутска СОШ № 77 состоит из двух подразделений: основного здания, расположенного в Свердловском районе г. Иркутска, микрорайоне Первомайский, по адресу: 664058 г. Иркутск, ул. Мамина-Сибиряка, 35, и структурного подразделения, расположенного по адресу: 664074,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г.Иркутск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, ул. Академика Курчатова, 13А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На территории микрорайона находятся 10 дошкольных учреждений, 3 общеобразовательные школы, Дом детского творчества № 2, Центр детского творчества «Радуга», школа раннего развития «Солнышко», Центр материнства и детства, Спортивная школа по самбо, спортивный комплекс «Вампилова»,  школа армейского рукопашного боя «Школа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Мелкоступова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>», Восточно-Сибирский спортивный клуб «Альфа», сквер им. Александра Вампилова, ботанический сад.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Территория школы расположена в двух учебных корпусах: Основное здание на ул. Мамина-Сибиряка и структурное подразделение на ул. Академика Курчатова, 13А. Территория школы облагорожена цветочными клумбами, смонтирована спортивная площадки со специальным ограждением. На спортивной площадке учащиеся занимаются: футболом, волейболом, баскетболом, бегом, на тренажерах. Так же в самой школе есть бассейн, два больших спортивных зала, малый зал, одна библиотека.  В микрорайоне не далеко от школы есть Дом детского творчества № 2 со множеством секций разных направлений, что помогает организовать дополнительную внеурочную деятельность учащихся: шашки и шахматы, волейбол, баскетбол, плавание, футбол.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Данные о социальном окружении и его влиянии на школьников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МБОУ г. Иркутска СОШ № 77, благополучное социальное окружение учащихся. У всех детей есть родители или законные представители, 82% учащихся воспитываются обоими родителями. В основном уровень дохода семей учащихся средний. В школе 11 % семей многодетные, имеющие трех и более детей, 5% это малообеспеченные семьи, данные категории получают бесплатное горячее питание и льготные проездные на общественный транспорт. Начальный блок полностью обеспечен бесплатным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потреблением молочных продуктов и питанием, что создает благоприятные условия для восприятия учебного материала. Дети с ОВЗ получают 2-хразовое бесплатное питание.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На базе школы развита система дополнительного образования в различных областях.  Имеются творческие мастерские, спортивные секции и т.д. Записаться на секции можно через портал «Навигатор.дети.38». Занятия проводятся бесплатно в удобное для учащихся время.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Принципы взаимодействия педагогов и школьников в МБОУ г. Иркутска СОШ № 77.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Процесс воспитания в МБОУ Школа №77 основывается на следующих принципах взаимодействия педагогов и школьников: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ориентации на идеал</w:t>
      </w:r>
      <w:r w:rsidRPr="005F2E7F">
        <w:rPr>
          <w:rFonts w:ascii="Times New Roman" w:eastAsia="Calibri" w:hAnsi="Times New Roman"/>
          <w:bCs/>
          <w:sz w:val="24"/>
          <w:szCs w:val="24"/>
        </w:rPr>
        <w:t>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Аксиологический принцип.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оказывают школе содействие в формировании у обучающихся той или иной группы ценностей.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следования нравственному примеру.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Содержание учебного процесса, </w:t>
      </w:r>
      <w:proofErr w:type="spellStart"/>
      <w:r w:rsidRPr="005F2E7F">
        <w:rPr>
          <w:rFonts w:ascii="Times New Roman" w:eastAsia="Calibri" w:hAnsi="Times New Roman"/>
          <w:bCs/>
          <w:sz w:val="24"/>
          <w:szCs w:val="24"/>
        </w:rPr>
        <w:t>внеучебной</w:t>
      </w:r>
      <w:proofErr w:type="spellEnd"/>
      <w:r w:rsidRPr="005F2E7F">
        <w:rPr>
          <w:rFonts w:ascii="Times New Roman" w:eastAsia="Calibri" w:hAnsi="Times New Roman"/>
          <w:bCs/>
          <w:sz w:val="24"/>
          <w:szCs w:val="24"/>
        </w:rPr>
        <w:t xml:space="preserve"> и внешкольной деятельности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идентификации.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Идентификация в сочетании со следованием нравственному примеру укрепляет совесть - нравственную рефлексию личности, мораль - </w:t>
      </w:r>
      <w:r w:rsidRPr="005F2E7F">
        <w:rPr>
          <w:rFonts w:ascii="Times New Roman" w:eastAsia="Calibri" w:hAnsi="Times New Roman"/>
          <w:bCs/>
          <w:sz w:val="24"/>
          <w:szCs w:val="24"/>
        </w:rPr>
        <w:lastRenderedPageBreak/>
        <w:t>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Принцип </w:t>
      </w:r>
      <w:proofErr w:type="spellStart"/>
      <w:r w:rsidRPr="005F2E7F">
        <w:rPr>
          <w:rFonts w:ascii="Times New Roman" w:eastAsia="Calibri" w:hAnsi="Times New Roman"/>
          <w:b/>
          <w:bCs/>
          <w:sz w:val="24"/>
          <w:szCs w:val="24"/>
        </w:rPr>
        <w:t>полисубъектности</w:t>
      </w:r>
      <w:proofErr w:type="spellEnd"/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воспитания и социализации.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Эффективная организация воспитания и социализации современных подростков возможна при условии согласования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Личностные и общественные проблемы являются основными стимулами развития человека.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системно-</w:t>
      </w:r>
      <w:proofErr w:type="spellStart"/>
      <w:r w:rsidRPr="005F2E7F">
        <w:rPr>
          <w:rFonts w:ascii="Times New Roman" w:eastAsia="Calibri" w:hAnsi="Times New Roman"/>
          <w:b/>
          <w:bCs/>
          <w:sz w:val="24"/>
          <w:szCs w:val="24"/>
        </w:rPr>
        <w:t>деятельностной</w:t>
      </w:r>
      <w:proofErr w:type="spellEnd"/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организации воспитания</w:t>
      </w:r>
      <w:r w:rsidRPr="005F2E7F">
        <w:rPr>
          <w:rFonts w:ascii="Times New Roman" w:eastAsia="Calibri" w:hAnsi="Times New Roman"/>
          <w:bCs/>
          <w:sz w:val="24"/>
          <w:szCs w:val="24"/>
        </w:rPr>
        <w:t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общеобразовательных дисциплин;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произведений искусства;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периодической печати, публикаций, радио- и телепередач, отражающих современную жизнь;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духовной культуры и фольклора народов России;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истории, традиций и современной жизни своей Родины, своего края, своей семьи;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жизненного опыта своих родителей и прародителей;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других источников информации и научного знания.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lastRenderedPageBreak/>
        <w:t>Данные о социальных партнерах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целях обогащения профильного обучения и реализации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предпрофильной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подготовки, осуществления преемственности «школа» - «ВУЗ», развития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результатов в части выполнения итогового индивидуального проекта и его реализации, школа активно сотрудничает и имеет договор о сотрудничестве с ФГБОУ ВО «Иркутский государственный университет», договор о сотрудничестве с ФГБОУ ВО «Российский государственный университет правосудия», договор о сотрудничестве с Иркутским национальном исследовательским техническим университетом, договор о сетевой форме реализации образовательных программ с ДДТ № 2 г. Иркутска.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Для эффективной воспитательной деятельности, гармоничного развития и социализации обучающихся школа постоянно взаимодействует с семьёй, правовыми органами, с учреждениями здравоохранения, социальными институтами и общественными организациями, и учреждениями: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Городская детская поликлиника № 4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Правовые органы содействия гимназии (ОДН ОП-3, ОДН ОП-1, КДН и ЗП)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Центр занятости населения;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ГБОУ «Центр профилактики, реабилитации и коррекции»;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ГАУ «Центр психолого-педагогической, медицинской и социальной помощи»;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ЦДТТ;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1;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2;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3;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ЦДТ «Октябрьский»;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ЦДТ «Юбилейный»;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г. Иркутска ДЮСШ № 5;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МКУ ИГГЦ «Патриот»;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ФПРСИ, ДШШ «Белый слон»;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Молодежный кадровый центр;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ВГТРК </w:t>
      </w:r>
      <w:r w:rsidRPr="005F2E7F">
        <w:rPr>
          <w:rFonts w:ascii="Times New Roman" w:eastAsia="Calibri" w:hAnsi="Times New Roman"/>
          <w:sz w:val="24"/>
          <w:szCs w:val="24"/>
          <w:lang w:val="en-US"/>
        </w:rPr>
        <w:t>«</w:t>
      </w:r>
      <w:r w:rsidRPr="005F2E7F">
        <w:rPr>
          <w:rFonts w:ascii="Times New Roman" w:eastAsia="Calibri" w:hAnsi="Times New Roman"/>
          <w:sz w:val="24"/>
          <w:szCs w:val="24"/>
        </w:rPr>
        <w:t>Вести – Иркутск</w:t>
      </w:r>
      <w:r w:rsidRPr="005F2E7F">
        <w:rPr>
          <w:rFonts w:ascii="Times New Roman" w:eastAsia="Calibri" w:hAnsi="Times New Roman"/>
          <w:sz w:val="24"/>
          <w:szCs w:val="24"/>
          <w:lang w:val="en-US"/>
        </w:rPr>
        <w:t>»</w:t>
      </w:r>
      <w:r w:rsidRPr="005F2E7F">
        <w:rPr>
          <w:rFonts w:ascii="Times New Roman" w:eastAsia="Calibri" w:hAnsi="Times New Roman"/>
          <w:sz w:val="24"/>
          <w:szCs w:val="24"/>
        </w:rPr>
        <w:t>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ИОГУН библиотека им.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И.И.Молчанова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>-Сибирского;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МБУК Гуманитарный центр – библиотека им. Семьи Полевых. 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условиях тесного договорного сотрудничества с учреждениями образования, дополнительного образования, культуры, здравоохранения, социальными институтами и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общественными организациями школа получает обогащение, совершенствуя модель личностного развития учащихся.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Особенности организации воспитания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Особенностью организации воспитания в МБОУ г. Иркутска СОШ № 77: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формирование экологической культуры.</w:t>
      </w: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Цель</w:t>
      </w:r>
      <w:r w:rsidR="004F5095" w:rsidRPr="005F2E7F">
        <w:rPr>
          <w:rFonts w:ascii="Times New Roman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и задачи воспитания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Основным содержанием нравственно-патриотического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>цель воспитания</w:t>
      </w:r>
      <w:r w:rsidRPr="005F2E7F">
        <w:rPr>
          <w:rFonts w:ascii="Times New Roman" w:eastAsia="Calibri" w:hAnsi="Times New Roman"/>
          <w:sz w:val="24"/>
          <w:szCs w:val="24"/>
        </w:rPr>
        <w:t xml:space="preserve"> в МБОУ г. Иркутска СОШ №77 – личностное развитие школьников, проявляющееся: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развитии их позитивных отношений к этим общественным ценностям (то есть в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развитии их социально значимых отношений);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>приоритеты</w:t>
      </w:r>
      <w:r w:rsidRPr="005F2E7F">
        <w:rPr>
          <w:rFonts w:ascii="Times New Roman" w:eastAsia="Calibri" w:hAnsi="Times New Roman"/>
          <w:sz w:val="24"/>
          <w:szCs w:val="24"/>
        </w:rPr>
        <w:t>, которым необходимо уделять чуть большее внимание на разных уровнях общего образования: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В воспитании детей юношеского возраста (</w:t>
      </w:r>
      <w:r w:rsidRPr="00951AC0">
        <w:rPr>
          <w:rFonts w:ascii="Times New Roman" w:eastAsia="Calibri" w:hAnsi="Times New Roman"/>
          <w:b/>
          <w:i/>
          <w:sz w:val="24"/>
          <w:szCs w:val="24"/>
        </w:rPr>
        <w:t>уровень среднего общего образования</w:t>
      </w:r>
      <w:r w:rsidRPr="00951AC0">
        <w:rPr>
          <w:rFonts w:ascii="Times New Roman" w:eastAsia="Calibri" w:hAnsi="Times New Roman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числе, и в школе. Важно, чтобы опыт был социально значимым, так как именно он помогает гармоничному вхождению школьников во взрослую жизнь окружающего их общества. Это: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трудовой опыт, опыт участия в производственной практике;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опыт природоохранных дел;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951AC0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F2E7F" w:rsidRPr="00951AC0" w:rsidRDefault="00951AC0" w:rsidP="00951AC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51AC0">
        <w:rPr>
          <w:rFonts w:ascii="Times New Roman" w:eastAsia="Calibri" w:hAnsi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971554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r w:rsidR="00971554"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Виды, формы и содержание деятельности</w:t>
      </w:r>
    </w:p>
    <w:p w:rsidR="00931BC1" w:rsidRPr="005F2E7F" w:rsidRDefault="00931BC1" w:rsidP="002D5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 </w:t>
      </w: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1. Модуль «Ключевые общешкольные дела»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w w:val="0"/>
          <w:kern w:val="2"/>
          <w:sz w:val="24"/>
          <w:szCs w:val="24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защите окружающей среды и решению экологических проблем («Земля-наш общий дом»,  экологическая акция «Чистота природы – от чистой души; экологическая акция «Землянам – чистую планету!», «Батарейка, сдавайся!» (сбор вторсырья).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духовно-нравственного воспитания учащихся (ежегодная Всероссийская акция «Добрые уроки»;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социально-благотворительная акция «Собака друг человека!»,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школьный этап конкурса чтецов «Русское слово»  и т.д.);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гражданско-патриотического воспитания (фестиваль патриотической песни «Февральский ветер»,  «От юбилея Победы до юбилея Иркутска» и т.д.);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Всероссийские проекты, посвященные празднованию Дня  Победы («Памяти павшим посвящается». Уроки Мужества, акция «Бессмертный полк», «С праздником, ветеран!», проект «Окна Победы»);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формированию Здорового образа жизни («Спорт-альтернатива пагубным привычкам», «Будь здоров»);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Акции, посвященные профилактике курения, алкоголизма и наркомании (Неделя профилактики курения «Мы за чистые легкие», неделя профилактики алкоголизма «Будущее в моих руках», неделя профилактики наркомании «Независимое детство», «Жизнь! Здоровье! Красота!», «Я выбираю – жизнь!» и т.п.)   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школы: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Торжественная линейка «Первый звонок»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Классный час «Культура и традиции народов Иркутской области»;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учителя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lastRenderedPageBreak/>
        <w:t>Мероприятия месячников по: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безопасности  и гражданской защиты детей (по профилактике ДДТТ, пожарной безопасности, экстремизма, терроризма, учебно-тренировочная  эвакуация учащихся из здания);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гражданско-правового воспитания</w:t>
      </w:r>
      <w:r w:rsidRPr="005F2E7F">
        <w:rPr>
          <w:rFonts w:ascii="Times New Roman" w:eastAsia="Arial Unicode MS" w:hAnsi="Times New Roman"/>
          <w:kern w:val="2"/>
          <w:sz w:val="24"/>
          <w:szCs w:val="24"/>
          <w:lang w:eastAsia="ko-KR"/>
        </w:rPr>
        <w:t xml:space="preserve"> беседы, выставка рисунков, к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лассные часы «Россия – многонациональное государство», «Гражданин-человек свободный и ответственный» в целях формирования толерантного отношения друг к другу;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- 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«Человек и Дело»  Мир профессий. Куда пойти учиться? -   классные часы;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- «В здоровом теле – здоровый дух»  Классный час «Что такое ЗОЖ?» беседы, выставка рисунков;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гражданского и патриотического воспитания: военно-патриотическая игра «Зарница», фестиваль патриотической песни «Февральский ветер»,  «Статен, строен, уважения достоин»; акция по поздравлению пап и дедушек, мальчиков, конкурс рисунков, Уроки мужества;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духовно-нравственного воспитания «Спешите делать добрые дела». Весенняя неделя добра;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sz w:val="24"/>
          <w:szCs w:val="24"/>
          <w:lang w:eastAsia="ru-RU"/>
        </w:rPr>
        <w:t xml:space="preserve">«Земля-наш общий дом» 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Экологическая акция «Чистота природы - от чистой души». Субботник на пришкольной площади; </w:t>
      </w:r>
      <w:r w:rsidRPr="005F2E7F">
        <w:rPr>
          <w:rFonts w:ascii="Times New Roman" w:hAnsi="Times New Roman"/>
          <w:sz w:val="24"/>
          <w:szCs w:val="24"/>
          <w:lang w:eastAsia="ru-RU"/>
        </w:rPr>
        <w:t>Экологическая акция «Землянам – чистая планета» (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сбор вторсырья);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- «Памяти павшим посвящается». Уроки Мужества, День Победы: акции «Бессмертный полк», «С праздником, ветеран!», проект «Окна Победы»; конкурс рисуют мальчики войну.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Фестиваль ГТО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- сдача обучающимися и педагогами норм ГТО;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Спортивные мероприятия и соревнования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комплекс соревнований  (Кросс Нации, Лыжня России, легкоатлетический кросс  «Золотая осень», волейбол, баскетбол, шахматно-шашечные турниры и др.);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</w:t>
      </w:r>
      <w:proofErr w:type="spellStart"/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волонтёрства</w:t>
      </w:r>
      <w:proofErr w:type="spellEnd"/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в России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Экологические мероприятия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–  уборка пришкольной территории и  добровольческие акции по уборке территорий общественного назначения, сбор макулатуры и батареек, озеленение школьного двора.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Библиотечные мероприятия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(День </w:t>
      </w:r>
      <w:proofErr w:type="spellStart"/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книгодарения</w:t>
      </w:r>
      <w:proofErr w:type="spellEnd"/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 «Подари книгу»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Всероссийский день библиотек)</w:t>
      </w: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lastRenderedPageBreak/>
        <w:t xml:space="preserve">Конкурс песни и строя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– ежегодный смотр-конкурс команд обучающихся, посвященный Дню Защитника Отечества</w:t>
      </w: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Комплекс мероприятий, посвященных Дню космонавтики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(конкурс творческих работ обучающихся,  интеллектуальные конкурсы  и др.)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Мероприятия по безопасности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– урок безопасности школьников в Интернете и т.д.</w:t>
      </w: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Новогодние мероприятия</w:t>
      </w:r>
      <w:r w:rsidRPr="005F2E7F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.</w:t>
      </w: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Детский пришкольный лагерь 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(учащиеся 1-4 классов)  -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ежегодные многодневное событие, включающие в себя комплекс коллективных творческих дел (продолжительность работы - 21 день, по отдельному плану)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Последний звонок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5F2E7F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u w:val="single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u w:val="single"/>
          <w:lang w:eastAsia="ko-KR"/>
        </w:rPr>
        <w:t xml:space="preserve">Традиционные классные мероприятия: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Урок Знаний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Выборы органа самоуправления класса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именинников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матери и День пожилого человека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защитника Отечества и Международный женский день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Новогодние мероприятия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окончания учебного года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-142" w:firstLine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5F2E7F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5F2E7F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каждого ребенка в ключевые дела гимназии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индивидуальная помощь  обучающегося (</w:t>
      </w:r>
      <w:r w:rsidRPr="005F2E7F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2. Модуль «Классное руководство»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в соответствии с циклограммой классного руководителя.</w:t>
      </w:r>
    </w:p>
    <w:p w:rsidR="00B94651" w:rsidRPr="005F2E7F" w:rsidRDefault="00B94651" w:rsidP="00B946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Ежедневно: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учащихся.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дежурства в классном кабинете.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 учащимися.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Ведение и учет пропусков в журнале.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внешним видом учащихся класса.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Еженедельно: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Проверка дневников учащихся.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тематического классного часа (по плану воспитательной работы класса)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 (по ситуации).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учителями – предметниками (по ситуации).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Встреча с психологом, социальным педагогом (по ситуации).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Каждый месяц:</w:t>
      </w:r>
    </w:p>
    <w:p w:rsidR="00B94651" w:rsidRPr="005F2E7F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Посещение уроков в своем классе.</w:t>
      </w:r>
    </w:p>
    <w:p w:rsidR="00B94651" w:rsidRPr="005F2E7F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Встреча с родительским активом.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классного журнала по итогам четверти.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Статистические данные класса за четверть (сдавать в учебную часть)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Семинар классных руководителей.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выполнения плана работы за четверть, коррекция календарного плана воспитательной работы на новую четверть.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родительского собрания (протоколы родительских собраний сдавать заместителю директора по ВР)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год: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Проведение открытого мероприятия (сценарий сдавать зам. директору по ВР)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и составление плана воспитательной работы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социального паспорта класса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Сдача статистических данных класса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1-10 сентября)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Изучение жилищно-бытовых условий учащихся своего класса.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личных дел учащихся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конец учебного года)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классным коллективом: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самореализоваться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командообразование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микрогруппами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поздравления, сюрпризы, творческие подарки и розыгрыши;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регулярные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внутриклассные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выработка совместно со школьниками законов класса, помогающих детям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освоение норм и правил общения, которым они должны следовать в школе.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Индивидуальная работа с учащимися: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учителями, преподающими в классе: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</w:t>
      </w:r>
      <w:r w:rsidRPr="005F2E7F">
        <w:rPr>
          <w:rFonts w:ascii="Times New Roman" w:eastAsia="Calibri" w:hAnsi="Times New Roman"/>
          <w:sz w:val="24"/>
          <w:szCs w:val="24"/>
          <w:lang w:eastAsia="ru-RU"/>
        </w:rPr>
        <w:t xml:space="preserve"> деле обучения и воспитания детей.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 - предметниками;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создание и организация работы родительских комитетов классов,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t>организация на базе класса семейных праздников, конкурсов, соревнований, направленных</w:t>
      </w:r>
      <w:r w:rsidRPr="005F2E7F">
        <w:rPr>
          <w:rFonts w:ascii="Times New Roman" w:eastAsia="Calibri" w:hAnsi="Times New Roman"/>
          <w:sz w:val="24"/>
          <w:szCs w:val="24"/>
          <w:lang w:eastAsia="ru-RU"/>
        </w:rPr>
        <w:t xml:space="preserve"> на сплочение семьи и школы.</w:t>
      </w:r>
    </w:p>
    <w:p w:rsidR="00971554" w:rsidRPr="005F2E7F" w:rsidRDefault="00971554" w:rsidP="00F83548">
      <w:pPr>
        <w:pStyle w:val="a4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Модуль «Курсы внеурочной деятельности»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самореализоваться</w:t>
      </w:r>
      <w:proofErr w:type="spellEnd"/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поощрение педагогами детских инициатив и детского самоуправления.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Познавательная деятельность.</w:t>
      </w: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567DE" w:rsidRPr="005F2E7F" w:rsidTr="00354797">
        <w:tc>
          <w:tcPr>
            <w:tcW w:w="7288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на уровне </w:t>
            </w:r>
            <w:r w:rsidR="005D2887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средне</w:t>
            </w: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го общего образования</w:t>
            </w:r>
          </w:p>
        </w:tc>
        <w:tc>
          <w:tcPr>
            <w:tcW w:w="2283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D2887" w:rsidRPr="005F2E7F" w:rsidTr="00354797">
        <w:tc>
          <w:tcPr>
            <w:tcW w:w="7288" w:type="dxa"/>
          </w:tcPr>
          <w:p w:rsidR="005D2887" w:rsidRPr="007331B7" w:rsidRDefault="005D2887" w:rsidP="005D288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Правовое государство</w:t>
            </w:r>
          </w:p>
        </w:tc>
        <w:tc>
          <w:tcPr>
            <w:tcW w:w="2283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2887" w:rsidRPr="005F2E7F" w:rsidTr="00354797">
        <w:tc>
          <w:tcPr>
            <w:tcW w:w="7288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D902A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Олимпиадное движение</w:t>
            </w:r>
          </w:p>
        </w:tc>
        <w:tc>
          <w:tcPr>
            <w:tcW w:w="2283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lastRenderedPageBreak/>
        <w:t>Художественное творчество.</w:t>
      </w: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567DE" w:rsidRPr="005F2E7F" w:rsidTr="00354797">
        <w:tc>
          <w:tcPr>
            <w:tcW w:w="7288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на уровне </w:t>
            </w:r>
            <w:r w:rsidR="005D2887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средне</w:t>
            </w: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го общего образования</w:t>
            </w:r>
          </w:p>
        </w:tc>
        <w:tc>
          <w:tcPr>
            <w:tcW w:w="2283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D2887" w:rsidRPr="005F2E7F" w:rsidTr="00354797">
        <w:tc>
          <w:tcPr>
            <w:tcW w:w="7288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D902A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МХК</w:t>
            </w:r>
          </w:p>
        </w:tc>
        <w:tc>
          <w:tcPr>
            <w:tcW w:w="2283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5F2E7F">
        <w:rPr>
          <w:rFonts w:ascii="Times New Roman" w:eastAsia="Batang" w:hAnsi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B94651" w:rsidRDefault="00B94651" w:rsidP="005D2887">
      <w:pPr>
        <w:spacing w:after="0" w:line="36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B567DE" w:rsidTr="005D2887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B567DE" w:rsidTr="005D2887">
        <w:tc>
          <w:tcPr>
            <w:tcW w:w="9571" w:type="dxa"/>
            <w:gridSpan w:val="2"/>
          </w:tcPr>
          <w:p w:rsidR="00B567DE" w:rsidRPr="00B567DE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на уровне </w:t>
            </w:r>
            <w:r w:rsidR="005D2887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средне</w:t>
            </w: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го общего образования</w:t>
            </w:r>
          </w:p>
        </w:tc>
      </w:tr>
      <w:tr w:rsidR="005D2887" w:rsidRPr="00B567DE" w:rsidTr="005D2887">
        <w:tc>
          <w:tcPr>
            <w:tcW w:w="7286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2285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5D2887" w:rsidRPr="00B567DE" w:rsidTr="005D2887">
        <w:tc>
          <w:tcPr>
            <w:tcW w:w="7286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2285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</w:tbl>
    <w:p w:rsidR="00B567DE" w:rsidRDefault="00B567DE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567DE" w:rsidRPr="00B567DE" w:rsidRDefault="00B567DE" w:rsidP="00B567DE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B567DE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B567DE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.</w:t>
      </w:r>
      <w:r w:rsidRPr="00B567DE">
        <w:rPr>
          <w:rFonts w:ascii="Times New Roman" w:hAnsi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B567DE" w:rsidTr="005D2887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B567DE" w:rsidTr="005D2887">
        <w:tc>
          <w:tcPr>
            <w:tcW w:w="9571" w:type="dxa"/>
            <w:gridSpan w:val="2"/>
          </w:tcPr>
          <w:p w:rsidR="00B567DE" w:rsidRPr="00B567DE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на уровне </w:t>
            </w:r>
            <w:r w:rsidR="005D2887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средне</w:t>
            </w: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го общего образования</w:t>
            </w:r>
          </w:p>
        </w:tc>
      </w:tr>
      <w:tr w:rsidR="005D2887" w:rsidRPr="00B567DE" w:rsidTr="005D2887">
        <w:tc>
          <w:tcPr>
            <w:tcW w:w="7286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 иркутянин</w:t>
            </w:r>
          </w:p>
        </w:tc>
        <w:tc>
          <w:tcPr>
            <w:tcW w:w="2285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</w:tbl>
    <w:p w:rsidR="00B567DE" w:rsidRPr="005F2E7F" w:rsidRDefault="00B567DE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5F2E7F" w:rsidTr="00354797">
        <w:tc>
          <w:tcPr>
            <w:tcW w:w="7286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6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  <w:tc>
          <w:tcPr>
            <w:tcW w:w="2285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567DE" w:rsidRPr="005F2E7F" w:rsidTr="00354797">
        <w:tc>
          <w:tcPr>
            <w:tcW w:w="7286" w:type="dxa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Планета здоровья</w:t>
            </w:r>
          </w:p>
        </w:tc>
        <w:tc>
          <w:tcPr>
            <w:tcW w:w="2285" w:type="dxa"/>
          </w:tcPr>
          <w:p w:rsidR="00B567DE" w:rsidRPr="00D902AD" w:rsidRDefault="005D2887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10</w:t>
            </w:r>
            <w:r w:rsid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5F2E7F" w:rsidRDefault="00354797" w:rsidP="0035479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7"/>
        <w:gridCol w:w="2284"/>
      </w:tblGrid>
      <w:tr w:rsidR="00354797" w:rsidRPr="005F2E7F" w:rsidTr="00354797">
        <w:tc>
          <w:tcPr>
            <w:tcW w:w="7287" w:type="dxa"/>
          </w:tcPr>
          <w:p w:rsidR="00354797" w:rsidRPr="005F2E7F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5F2E7F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4" w:type="dxa"/>
          </w:tcPr>
          <w:p w:rsidR="00354797" w:rsidRPr="005F2E7F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5F2E7F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D902AD" w:rsidTr="005D2887">
        <w:tc>
          <w:tcPr>
            <w:tcW w:w="9571" w:type="dxa"/>
            <w:gridSpan w:val="2"/>
          </w:tcPr>
          <w:p w:rsidR="00B567DE" w:rsidRPr="00D902AD" w:rsidRDefault="00B567DE" w:rsidP="005D288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</w:tr>
      <w:tr w:rsidR="005D2887" w:rsidRPr="00D902AD" w:rsidTr="005D2887">
        <w:tc>
          <w:tcPr>
            <w:tcW w:w="7287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Школа волонтера</w:t>
            </w:r>
          </w:p>
        </w:tc>
        <w:tc>
          <w:tcPr>
            <w:tcW w:w="2284" w:type="dxa"/>
          </w:tcPr>
          <w:p w:rsidR="005D2887" w:rsidRPr="00D902AD" w:rsidRDefault="005D2887" w:rsidP="005D288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54797" w:rsidRPr="005F2E7F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Также на базе школы действуют программы дополнительного образования: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вокального пения «Планета талантов», моделирования «Изготовление легкой женской одежды»,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бисероплетения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«Радуга бисера» и танца «Основы хореографии» (Художественно-творческое);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Плавание, шахматы и шашки (спортивно-оздоровительное);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Юный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морпех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Байкала (гражданско-патриотическое);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«Робототехника» (техническое).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Кроме того, на территории школы работают спортплощадки, где учащиеся могут заняться баскетболом, волейболом, футболом и др.</w:t>
      </w:r>
    </w:p>
    <w:p w:rsidR="00354797" w:rsidRPr="005F2E7F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4. Модуль «Школьный урок»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Реализация школьными педагогами воспитательного потенциала урока предполагает следующее: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предметных недель (правовое воспитание «Я, мои права, мои обязанности», экологические воспитание - региональный ЭКО-урок "Вторичный бум", Неделя "Безопасный интернет" и т.д.)</w:t>
      </w:r>
    </w:p>
    <w:p w:rsidR="00971554" w:rsidRPr="002D5B9D" w:rsidRDefault="00D35A9E" w:rsidP="002D5B9D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5. Модуль «Работа с родителями»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F2E7F">
        <w:rPr>
          <w:rFonts w:ascii="Times New Roman" w:eastAsia="Calibri" w:hAnsi="Times New Roman"/>
          <w:b/>
          <w:sz w:val="24"/>
          <w:szCs w:val="24"/>
        </w:rPr>
        <w:t xml:space="preserve">На групповом уровне: 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Родительский комитет школы</w:t>
      </w:r>
      <w:r w:rsidRPr="005F2E7F">
        <w:rPr>
          <w:rFonts w:ascii="Times New Roman" w:eastAsia="Calibri" w:hAnsi="Times New Roman"/>
          <w:sz w:val="24"/>
          <w:szCs w:val="24"/>
        </w:rPr>
        <w:t xml:space="preserve">, являющийся органом управления, избирается на классных родительских собраниях. Решения родительского комитета школы являются рекомендательными. Обязательными для исполнения являются только те решения,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которые приняты в соответствии с законами РФ и в целях реализации, которых издается приказ директора по школы. В состав  родительского комитета школы входят представители родителей (законных представителей) обучающихся в количестве одного человека  от каждого класс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Дни открытых дверей для родителей</w:t>
      </w:r>
      <w:r w:rsidRPr="005F2E7F">
        <w:rPr>
          <w:rFonts w:ascii="Times New Roman" w:eastAsia="Calibri" w:hAnsi="Times New Roman"/>
          <w:sz w:val="24"/>
          <w:szCs w:val="24"/>
        </w:rPr>
        <w:t>, во время которых родители могут посещать школьные уроки, внеурочные занятия и  для получения представления о ходе учебно-воспитательного процесса в школе;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общешкольные родительские собрания</w:t>
      </w:r>
      <w:r w:rsidRPr="005F2E7F">
        <w:rPr>
          <w:rFonts w:ascii="Times New Roman" w:eastAsia="Calibri" w:hAnsi="Times New Roman"/>
          <w:sz w:val="24"/>
          <w:szCs w:val="24"/>
        </w:rPr>
        <w:t xml:space="preserve">, происходящие в режиме обсуждения наиболее острых проблем обучения и воспитания школьников; 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 xml:space="preserve">родительские лектории, </w:t>
      </w:r>
      <w:r w:rsidRPr="005F2E7F">
        <w:rPr>
          <w:rFonts w:ascii="Times New Roman" w:eastAsia="Calibri" w:hAnsi="Times New Roman"/>
          <w:sz w:val="24"/>
          <w:szCs w:val="24"/>
        </w:rPr>
        <w:t>во время которых специалисты школы знакомят родителей с возрастными особенностями детей, о способах профилактики детско-родительских конфликтов, о методах профилактики суицидального поведения среди несовершеннолетних и т.д.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F2E7F">
        <w:rPr>
          <w:rFonts w:ascii="Times New Roman" w:eastAsia="Calibri" w:hAnsi="Times New Roman"/>
          <w:b/>
          <w:sz w:val="24"/>
          <w:szCs w:val="24"/>
        </w:rPr>
        <w:t>На индивидуальном уровне: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мероприятий воспитательной направленности;</w:t>
      </w:r>
    </w:p>
    <w:p w:rsidR="00971554" w:rsidRPr="002D5B9D" w:rsidRDefault="00D35A9E" w:rsidP="0097155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6. Модуль «Экскурсии, экспедиции, походы»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35A9E" w:rsidRPr="005F2E7F" w:rsidRDefault="00D35A9E" w:rsidP="00D35A9E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регулярные пешие прогулки, экскурсии или походы выходного дня, </w:t>
      </w:r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lastRenderedPageBreak/>
        <w:t>организуемые в классах их классными руководителями и родителями школьников: в музей, кинотеатр, выставки, театры, на предприятие, на природу.</w:t>
      </w:r>
    </w:p>
    <w:p w:rsidR="005D2887" w:rsidRPr="005D2887" w:rsidRDefault="005D2887" w:rsidP="00827919">
      <w:pPr>
        <w:pStyle w:val="a4"/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7.</w:t>
      </w:r>
      <w:r w:rsidRPr="005D2887">
        <w:rPr>
          <w:rFonts w:ascii="Times New Roman" w:hAnsi="Times New Roman"/>
          <w:b/>
          <w:color w:val="222222"/>
          <w:sz w:val="24"/>
          <w:szCs w:val="24"/>
          <w:lang w:eastAsia="ru-RU"/>
        </w:rPr>
        <w:t>Модуль «Самоуправление»</w:t>
      </w:r>
    </w:p>
    <w:p w:rsidR="005D2887" w:rsidRPr="005D2887" w:rsidRDefault="005D2887" w:rsidP="0082791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971554" w:rsidRDefault="005D2887" w:rsidP="00827919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Детское самоуправление в школе возглавляет, осуществляет, координирует, инициирует лидер первичного отделения общероссийской общественно-государственной детско-юношеской организации «Российское движение школьников» (далее РДШ), избранный  из числа наиболее уважаемых старшеклассников. Ему помогают, курируют направления работы и осуществляют связь с классами координаторы центров: «Личностного развития», «Гражданской активности», «Школьного </w:t>
      </w:r>
      <w:proofErr w:type="spellStart"/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>медиацентра</w:t>
      </w:r>
      <w:proofErr w:type="spellEnd"/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>» и «Военно-патриотического». По результатам участия школы в различного рода мероприятиях формируется городской рейтинг «Энергия активности».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73"/>
        <w:gridCol w:w="2317"/>
        <w:gridCol w:w="2318"/>
      </w:tblGrid>
      <w:tr w:rsidR="005D2887" w:rsidRPr="005D2887" w:rsidTr="005D2887">
        <w:trPr>
          <w:trHeight w:val="506"/>
        </w:trPr>
        <w:tc>
          <w:tcPr>
            <w:tcW w:w="9341" w:type="dxa"/>
            <w:gridSpan w:val="4"/>
            <w:shd w:val="clear" w:color="auto" w:fill="auto"/>
          </w:tcPr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D2887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8"/>
                <w:lang w:eastAsia="ko-KR"/>
              </w:rPr>
              <w:t>Ш К О Л Ь Н Ы Й    П А Р Л А М Е Н Т</w:t>
            </w:r>
          </w:p>
        </w:tc>
      </w:tr>
      <w:tr w:rsidR="005D2887" w:rsidRPr="005D2887" w:rsidTr="005D2887">
        <w:trPr>
          <w:trHeight w:val="497"/>
        </w:trPr>
        <w:tc>
          <w:tcPr>
            <w:tcW w:w="2333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Личностное </w:t>
            </w:r>
          </w:p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развитие</w:t>
            </w:r>
          </w:p>
        </w:tc>
        <w:tc>
          <w:tcPr>
            <w:tcW w:w="2373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Гражданская активность</w:t>
            </w:r>
          </w:p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17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Военно-патриотический центр</w:t>
            </w:r>
          </w:p>
        </w:tc>
        <w:tc>
          <w:tcPr>
            <w:tcW w:w="2318" w:type="dxa"/>
            <w:shd w:val="clear" w:color="auto" w:fill="auto"/>
          </w:tcPr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  <w:proofErr w:type="spellStart"/>
            <w:r w:rsidRPr="005D2887">
              <w:rPr>
                <w:rFonts w:ascii="Times New Roman" w:eastAsia="Calibri" w:hAnsi="Times New Roman"/>
                <w:sz w:val="24"/>
                <w:szCs w:val="28"/>
              </w:rPr>
              <w:t>Информцентр</w:t>
            </w:r>
            <w:proofErr w:type="spellEnd"/>
          </w:p>
        </w:tc>
      </w:tr>
      <w:tr w:rsidR="005D2887" w:rsidRPr="005D2887" w:rsidTr="005D2887">
        <w:trPr>
          <w:trHeight w:val="506"/>
        </w:trPr>
        <w:tc>
          <w:tcPr>
            <w:tcW w:w="2333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Интеллект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Творчество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Профориентация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Право</w:t>
            </w:r>
          </w:p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73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Добровольчество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Здоровый образ жизни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Социальные проекты</w:t>
            </w:r>
          </w:p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17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Юнармейское движение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Патриотический клуб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Школьный музей 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ЮИД</w:t>
            </w:r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ДЮП</w:t>
            </w:r>
          </w:p>
        </w:tc>
        <w:tc>
          <w:tcPr>
            <w:tcW w:w="2318" w:type="dxa"/>
            <w:shd w:val="clear" w:color="auto" w:fill="auto"/>
          </w:tcPr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Классные </w:t>
            </w:r>
            <w:proofErr w:type="spellStart"/>
            <w:r w:rsidRPr="005D2887">
              <w:rPr>
                <w:rFonts w:ascii="Times New Roman" w:eastAsia="Calibri" w:hAnsi="Times New Roman"/>
                <w:sz w:val="24"/>
                <w:szCs w:val="28"/>
              </w:rPr>
              <w:t>медиацентры</w:t>
            </w:r>
            <w:proofErr w:type="spellEnd"/>
          </w:p>
          <w:p w:rsidR="005D2887" w:rsidRPr="005D2887" w:rsidRDefault="005D2887" w:rsidP="008279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Школьные социальные сети</w:t>
            </w:r>
          </w:p>
          <w:p w:rsidR="005D2887" w:rsidRPr="005D2887" w:rsidRDefault="005D2887" w:rsidP="0082791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</w:tr>
    </w:tbl>
    <w:p w:rsidR="005D2887" w:rsidRDefault="005D2887" w:rsidP="00827919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sz w:val="24"/>
          <w:szCs w:val="24"/>
        </w:rPr>
        <w:t>Детское самоуправление в школе осуществляется: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i/>
          <w:sz w:val="24"/>
          <w:szCs w:val="24"/>
        </w:rPr>
        <w:t>На уровне школы:</w:t>
      </w:r>
    </w:p>
    <w:p w:rsidR="005D2887" w:rsidRPr="005D2887" w:rsidRDefault="005D2887" w:rsidP="0082791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>через деятельность Школьного парламента;</w:t>
      </w:r>
    </w:p>
    <w:p w:rsidR="005D2887" w:rsidRPr="005D2887" w:rsidRDefault="005D2887" w:rsidP="0082791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 xml:space="preserve">через деятельность лидера первичного отделения детско-юношеской организации «Российское движение школьников» (далее РДШ), </w:t>
      </w:r>
      <w:r w:rsidRPr="005D2887">
        <w:rPr>
          <w:rFonts w:ascii="Times New Roman" w:eastAsia="Calibri" w:hAnsi="Times New Roman"/>
          <w:sz w:val="24"/>
          <w:szCs w:val="24"/>
        </w:rPr>
        <w:t>избранный  из числа наиболее уважаемых старшеклассников;</w:t>
      </w:r>
    </w:p>
    <w:p w:rsidR="005D2887" w:rsidRPr="005D2887" w:rsidRDefault="005D2887" w:rsidP="0082791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D2887">
        <w:rPr>
          <w:rFonts w:ascii="Times New Roman" w:eastAsia="Calibri" w:hAnsi="Times New Roman"/>
          <w:b/>
          <w:iCs/>
          <w:sz w:val="24"/>
          <w:szCs w:val="24"/>
        </w:rPr>
        <w:t>через деятельность Совета старост</w:t>
      </w:r>
      <w:r w:rsidRPr="005D2887">
        <w:rPr>
          <w:rFonts w:ascii="Times New Roman" w:eastAsia="Calibri" w:hAnsi="Times New Roman"/>
          <w:iCs/>
          <w:sz w:val="24"/>
          <w:szCs w:val="24"/>
        </w:rPr>
        <w:t>, объединяющего старост классов для информирования учащихся и получения обратной связи от классных коллективов;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i/>
          <w:sz w:val="24"/>
          <w:szCs w:val="24"/>
        </w:rPr>
        <w:t>На уровне классов</w:t>
      </w:r>
      <w:r w:rsidRPr="005D2887">
        <w:rPr>
          <w:rFonts w:ascii="Times New Roman" w:eastAsia="Calibri" w:hAnsi="Times New Roman"/>
          <w:bCs/>
          <w:i/>
          <w:sz w:val="24"/>
          <w:szCs w:val="24"/>
        </w:rPr>
        <w:t>: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lastRenderedPageBreak/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>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5D2887">
        <w:rPr>
          <w:rFonts w:ascii="Times New Roman" w:eastAsia="Calibri" w:hAnsi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 xml:space="preserve">вовлечение школьников в планирование, организацию, проведение и анализ различного рода деятельности. 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8</w:t>
      </w:r>
      <w:r w:rsidRPr="005D2887">
        <w:rPr>
          <w:rFonts w:ascii="Times New Roman" w:eastAsia="Calibri" w:hAnsi="Times New Roman"/>
          <w:b/>
          <w:sz w:val="24"/>
          <w:szCs w:val="24"/>
        </w:rPr>
        <w:t>. Модуль «Детские общественные объединения»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Его правовой основой является ФЗ от 19.05.1995 N 82-ФЗ (ред. от 20.12.2017) "Об общественных объединениях" (ст. 5).</w:t>
      </w:r>
    </w:p>
    <w:p w:rsidR="005D2887" w:rsidRPr="005D2887" w:rsidRDefault="005D2887" w:rsidP="00827919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x-none"/>
        </w:rPr>
        <w:tab/>
        <w:t xml:space="preserve">Детско-юношеская организация РДШ </w:t>
      </w:r>
    </w:p>
    <w:p w:rsidR="005D2887" w:rsidRPr="005D2887" w:rsidRDefault="005D2887" w:rsidP="00827919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ab/>
        <w:t>У</w:t>
      </w:r>
      <w:proofErr w:type="spellStart"/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>тверждение</w:t>
      </w:r>
      <w:proofErr w:type="spellEnd"/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и последовательн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ая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реализаци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е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ребенку возможность получить социально значимый опыт гражданского поведения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.</w:t>
      </w:r>
    </w:p>
    <w:p w:rsidR="005D2887" w:rsidRPr="005D2887" w:rsidRDefault="005D2887" w:rsidP="00827919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ab/>
      </w:r>
      <w:r w:rsidRPr="005D2887"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  <w:t>Отряд юных инспекторов движения «Дорожный патруль»</w:t>
      </w:r>
    </w:p>
    <w:p w:rsidR="005D2887" w:rsidRPr="005D2887" w:rsidRDefault="005D2887" w:rsidP="00827919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Calibri" w:hAnsi="Times New Roman"/>
          <w:color w:val="000000"/>
          <w:sz w:val="24"/>
          <w:szCs w:val="24"/>
        </w:rPr>
        <w:t>Творческое объединение школьников, организующие помощь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  <w:t xml:space="preserve"> </w:t>
      </w:r>
      <w:r w:rsidRPr="005D2887"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  <w:t xml:space="preserve">Дружина юных пожарных (ДЮП) </w:t>
      </w:r>
      <w:r w:rsidRPr="005D2887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(на базе структурного подразделения)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D288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Добровольное объединение учащихся,  созданное с целью </w:t>
      </w:r>
      <w:r w:rsidRPr="005D288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совершенствования  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  <w:t xml:space="preserve">Волонтерское движение Школьного парламента 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</w:t>
      </w:r>
      <w:r w:rsidRPr="005D2887">
        <w:rPr>
          <w:rFonts w:ascii="Times New Roman" w:hAnsi="Times New Roman"/>
          <w:iCs/>
          <w:kern w:val="2"/>
          <w:sz w:val="24"/>
          <w:szCs w:val="24"/>
          <w:lang w:eastAsia="ko-KR"/>
        </w:rPr>
        <w:lastRenderedPageBreak/>
        <w:t>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(посильная помощь пожилым людям; совместная работа с учреждениями социальной сферы, участие школьников в работе на прилегающей к школе территории и др.).</w:t>
      </w:r>
    </w:p>
    <w:p w:rsidR="005D2887" w:rsidRPr="005D2887" w:rsidRDefault="005D2887" w:rsidP="008279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  <w:t>9. Модуль «Школьные медиа»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– </w:t>
      </w: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5D2887">
        <w:rPr>
          <w:rFonts w:ascii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5D2887" w:rsidRPr="005D2887" w:rsidRDefault="005D2887" w:rsidP="00827919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школьный </w:t>
      </w:r>
      <w:proofErr w:type="spellStart"/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медиацентр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КВН, вечеров, дискотек;</w:t>
      </w:r>
    </w:p>
    <w:p w:rsidR="005D2887" w:rsidRPr="005D2887" w:rsidRDefault="005D2887" w:rsidP="00827919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работа со школьным сайтом – </w:t>
      </w:r>
      <w:r w:rsidRPr="005D2887">
        <w:rPr>
          <w:rFonts w:ascii="Times New Roman" w:eastAsia="Calibri" w:hAnsi="Times New Roman"/>
          <w:sz w:val="24"/>
          <w:szCs w:val="24"/>
        </w:rPr>
        <w:t xml:space="preserve">разновозрастное сообщество школьников и педагогов, поддерживающее интернет-сайт школы ( </w:t>
      </w:r>
      <w:r w:rsidRPr="005D2887">
        <w:rPr>
          <w:rFonts w:ascii="Times New Roman" w:eastAsia="Calibri" w:hAnsi="Times New Roman"/>
          <w:b/>
          <w:sz w:val="24"/>
          <w:szCs w:val="24"/>
        </w:rPr>
        <w:t>в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 xml:space="preserve"> том числе </w:t>
      </w:r>
      <w:r w:rsidRPr="005D2887">
        <w:rPr>
          <w:rFonts w:ascii="Times New Roman" w:eastAsia="Calibri" w:hAnsi="Times New Roman"/>
          <w:b/>
          <w:i/>
          <w:sz w:val="24"/>
          <w:szCs w:val="24"/>
          <w:lang w:val="en-US"/>
        </w:rPr>
        <w:t>youtube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>-канал</w:t>
      </w:r>
      <w:r w:rsidRPr="005D2887">
        <w:rPr>
          <w:rFonts w:ascii="Times New Roman" w:eastAsia="Calibri" w:hAnsi="Times New Roman"/>
          <w:sz w:val="24"/>
          <w:szCs w:val="24"/>
        </w:rPr>
        <w:t>) и соответствующую группу в социальных сетях (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>страница учащихся в социальной сети «</w:t>
      </w:r>
      <w:proofErr w:type="spellStart"/>
      <w:r w:rsidRPr="005D2887">
        <w:rPr>
          <w:rFonts w:ascii="Times New Roman" w:eastAsia="Calibri" w:hAnsi="Times New Roman"/>
          <w:b/>
          <w:i/>
          <w:sz w:val="24"/>
          <w:szCs w:val="24"/>
        </w:rPr>
        <w:t>Вконтакте</w:t>
      </w:r>
      <w:proofErr w:type="spellEnd"/>
      <w:r w:rsidRPr="005D2887">
        <w:rPr>
          <w:rFonts w:ascii="Times New Roman" w:eastAsia="Calibri" w:hAnsi="Times New Roman"/>
          <w:b/>
          <w:i/>
          <w:sz w:val="24"/>
          <w:szCs w:val="24"/>
        </w:rPr>
        <w:t>», состоящих в РДШ</w:t>
      </w:r>
      <w:r w:rsidRPr="005D2887">
        <w:rPr>
          <w:rFonts w:ascii="Times New Roman" w:eastAsia="Calibri" w:hAnsi="Times New Roman"/>
          <w:sz w:val="24"/>
          <w:szCs w:val="24"/>
        </w:rPr>
        <w:t xml:space="preserve">) с целью освещения деятельности образовательной организации в информационном пространстве, привлечения внимания общественности к школе; </w:t>
      </w:r>
    </w:p>
    <w:p w:rsidR="005D2887" w:rsidRPr="005D2887" w:rsidRDefault="005D2887" w:rsidP="00827919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участие школьников в региональных или всероссийских конкурсах </w:t>
      </w:r>
      <w:r w:rsidRPr="005D2887">
        <w:rPr>
          <w:rFonts w:ascii="Times New Roman" w:eastAsia="№Е" w:hAnsi="Times New Roman"/>
          <w:kern w:val="2"/>
          <w:sz w:val="24"/>
          <w:szCs w:val="24"/>
          <w:shd w:val="clear" w:color="auto" w:fill="FFFFFF"/>
          <w:lang w:eastAsia="ko-KR"/>
        </w:rPr>
        <w:t>школьных медиа.</w:t>
      </w:r>
    </w:p>
    <w:p w:rsidR="005D2887" w:rsidRPr="005D2887" w:rsidRDefault="00827919" w:rsidP="008279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10</w:t>
      </w:r>
      <w:r w:rsidR="005D2887" w:rsidRPr="005D2887">
        <w:rPr>
          <w:rFonts w:ascii="Times New Roman" w:eastAsia="Calibri" w:hAnsi="Times New Roman"/>
          <w:b/>
          <w:sz w:val="24"/>
          <w:szCs w:val="24"/>
        </w:rPr>
        <w:t xml:space="preserve">. Модуль «Организация предметно-эстетической среды» </w:t>
      </w:r>
    </w:p>
    <w:p w:rsidR="005D2887" w:rsidRPr="005D2887" w:rsidRDefault="005D2887" w:rsidP="00827919">
      <w:pPr>
        <w:spacing w:after="0" w:line="360" w:lineRule="auto"/>
        <w:ind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5D2887">
        <w:rPr>
          <w:rFonts w:ascii="Times New Roman" w:eastAsia="№Е" w:hAnsi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оформление интерьера помещений школы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занятия;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размещение в коридорных пространств и выставочном зале школы регулярно сменяемых экспозиций: творческих работ учащихся,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</w:t>
      </w: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ключевых делах, интересных экскурсиях, походах, встречах с интересными людьми и т.п.);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озеленение пришкольной территории школы, разбивка цветочных клумб,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благоустройство классных кабинетов, оформление классных уголков,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событий школы (праздников, торжественных линеек, выставок, собраний, конференций и т.п.); </w:t>
      </w:r>
    </w:p>
    <w:p w:rsidR="005D2887" w:rsidRPr="005D2887" w:rsidRDefault="005D2887" w:rsidP="00827919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 и т.д.) на важных для воспитания ценностях школы, ее традициях, правилах.</w:t>
      </w:r>
    </w:p>
    <w:p w:rsidR="005D2887" w:rsidRPr="005D2887" w:rsidRDefault="005D2887" w:rsidP="008279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 xml:space="preserve">Модуль </w:t>
      </w:r>
      <w:r w:rsidR="00827919">
        <w:rPr>
          <w:rFonts w:ascii="Times New Roman" w:eastAsia="Calibri" w:hAnsi="Times New Roman"/>
          <w:b/>
          <w:sz w:val="24"/>
          <w:szCs w:val="24"/>
        </w:rPr>
        <w:t>11</w:t>
      </w:r>
      <w:r w:rsidRPr="005D2887">
        <w:rPr>
          <w:rFonts w:ascii="Times New Roman" w:eastAsia="Calibri" w:hAnsi="Times New Roman"/>
          <w:b/>
          <w:sz w:val="24"/>
          <w:szCs w:val="24"/>
        </w:rPr>
        <w:t>. «</w:t>
      </w:r>
      <w:r w:rsidRPr="005D2887">
        <w:rPr>
          <w:rFonts w:ascii="Times New Roman" w:hAnsi="Times New Roman"/>
          <w:b/>
          <w:iCs/>
          <w:w w:val="0"/>
          <w:kern w:val="2"/>
          <w:sz w:val="24"/>
          <w:szCs w:val="24"/>
          <w:lang w:eastAsia="ko-KR"/>
        </w:rPr>
        <w:t>Профориентация</w:t>
      </w:r>
      <w:r w:rsidRPr="005D2887">
        <w:rPr>
          <w:rFonts w:ascii="Times New Roman" w:eastAsia="Calibri" w:hAnsi="Times New Roman"/>
          <w:b/>
          <w:sz w:val="24"/>
          <w:szCs w:val="24"/>
        </w:rPr>
        <w:t>»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Создавая </w:t>
      </w:r>
      <w:proofErr w:type="spellStart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 составляющие такой деятельности.</w:t>
      </w:r>
    </w:p>
    <w:p w:rsidR="005D2887" w:rsidRPr="005D2887" w:rsidRDefault="005D2887" w:rsidP="00827919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:</w:t>
      </w: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квесты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</w:t>
      </w: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lastRenderedPageBreak/>
        <w:t>деятельности;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парков,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87">
        <w:rPr>
          <w:rFonts w:ascii="Times New Roman" w:eastAsia="Calibri" w:hAnsi="Times New Roman"/>
          <w:sz w:val="24"/>
          <w:szCs w:val="24"/>
        </w:rPr>
        <w:t xml:space="preserve">В рамках внеурочной деятельности ведутся следующие занятия: «Билет в будущее» для 9-11 классов, которое подразумевает участие в тестировании на платформе «Билет в будущее» </w:t>
      </w:r>
      <w:r w:rsidRPr="005D2887">
        <w:rPr>
          <w:rFonts w:ascii="Times New Roman" w:eastAsia="Calibri" w:hAnsi="Times New Roman"/>
          <w:sz w:val="24"/>
          <w:szCs w:val="24"/>
          <w:lang w:val="en-US"/>
        </w:rPr>
        <w:t>Worldskills</w:t>
      </w:r>
      <w:r w:rsidRPr="005D2887">
        <w:rPr>
          <w:rFonts w:ascii="Times New Roman" w:eastAsia="Calibri" w:hAnsi="Times New Roman"/>
          <w:sz w:val="24"/>
          <w:szCs w:val="24"/>
        </w:rPr>
        <w:t>,</w:t>
      </w:r>
      <w:r w:rsidRPr="005D2887">
        <w:rPr>
          <w:rFonts w:ascii="Times New Roman" w:hAnsi="Times New Roman"/>
          <w:sz w:val="24"/>
          <w:szCs w:val="24"/>
          <w:lang w:eastAsia="ru-RU"/>
        </w:rPr>
        <w:t>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87">
        <w:rPr>
          <w:rFonts w:ascii="Times New Roman" w:hAnsi="Times New Roman"/>
          <w:sz w:val="24"/>
          <w:szCs w:val="24"/>
          <w:lang w:eastAsia="ru-RU"/>
        </w:rPr>
        <w:t>в рамках сотрудничества приезжают преподаватели, которые ведут факультативы в 10,11 классах. Это Экология города Иркутска (ИГУ), Финансовая и правовая грамотность в 10,11 классах (РГУП), и Инженерный практикум (ИРНИТУ);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87">
        <w:rPr>
          <w:rFonts w:ascii="Times New Roman" w:eastAsia="Calibri" w:hAnsi="Times New Roman"/>
          <w:sz w:val="24"/>
          <w:szCs w:val="24"/>
        </w:rPr>
        <w:t>разработаны действующие программы по формированию у учащихся готовности к осознанному социальному и профессиональному самоопределению: «Профессии будущего» для 10-11 класса и «Я – успешная личность» для 11 класса</w:t>
      </w: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проектов, созданных в сети интернет: просмотр лекций, решение учебно-тренировочных задач, участие в мастер- классах, посещение открытых уроков;</w:t>
      </w:r>
    </w:p>
    <w:p w:rsidR="005D2887" w:rsidRPr="005D2887" w:rsidRDefault="005D2887" w:rsidP="00827919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27919" w:rsidRPr="002D5B9D" w:rsidRDefault="005D2887" w:rsidP="005D2887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971554" w:rsidRPr="005F2E7F" w:rsidRDefault="00971554" w:rsidP="008279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проблем. Эффективность характеризует степень успешности функционирования педагогической системы в достижении цели. В своей воспитательной деятельности классные руководители стремятся: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в организации разнообразной, творческой, личностно и общественно-значимой деятельности детей; 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создавать благоприятный нравственно-психологический климат в коллективе детей;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для самоутверждения и самовыражения каждого ученика;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в классе свои традиции; использовать личностно-ориентированный подход в воспитательной работе на основе диагностики развития личности;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партнерства и сотрудничества с родителями; формировать у учащихся позитивное отношение к своему здоровью.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воспитательной деятельности педагогов показал, что необходимо контролировать качественное выполнение воспитательных планов классных руководителей.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Обратить особое внимание на организацию самообразовательной деятельности классных руководителей.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Исходя из результатов мониторинга эффективности деятельности классных руководителей, можно выделить следующие проблемы по воспитательной деятельности: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систематически вести индивидуальную работу с родителями по пропаганде дополнительного образования и важности сотрудничества со школой.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самым сложным для классных руководителей являются умение анализировать воспитательную работу, умение проводить педагогическую диагностику эффективности классных воспитательных мероприятий.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 целом наблюдается повышение эффективности воспитательного процесса.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воспитательной деятельности в классном коллективе осуществляется с установлением причинно-следственных связей, т. е. связей между результатами и теми педагогическими явлениями, которые привели к этим результатам. Результаты педагогического анализа являются основой для планирования воспитательной работы на следующий период.</w:t>
      </w:r>
    </w:p>
    <w:p w:rsidR="00A60C53" w:rsidRPr="005F2E7F" w:rsidRDefault="00A60C53" w:rsidP="00D35A9E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sectPr w:rsidR="00A60C53" w:rsidRPr="005F2E7F" w:rsidSect="002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473A4"/>
    <w:lvl w:ilvl="0">
      <w:numFmt w:val="bullet"/>
      <w:lvlText w:val="*"/>
      <w:lvlJc w:val="left"/>
    </w:lvl>
  </w:abstractNum>
  <w:abstractNum w:abstractNumId="1">
    <w:nsid w:val="048F05B8"/>
    <w:multiLevelType w:val="hybridMultilevel"/>
    <w:tmpl w:val="1340BA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1A523A5"/>
    <w:multiLevelType w:val="hybridMultilevel"/>
    <w:tmpl w:val="4A6229D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C8A"/>
    <w:multiLevelType w:val="multilevel"/>
    <w:tmpl w:val="C60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46E1"/>
    <w:multiLevelType w:val="hybridMultilevel"/>
    <w:tmpl w:val="EA2E68C0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5CB275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C4C8C"/>
    <w:multiLevelType w:val="hybridMultilevel"/>
    <w:tmpl w:val="2FC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60D27"/>
    <w:multiLevelType w:val="multilevel"/>
    <w:tmpl w:val="7ED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A7EE7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707014"/>
    <w:multiLevelType w:val="hybridMultilevel"/>
    <w:tmpl w:val="1D8021C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4AF"/>
    <w:multiLevelType w:val="hybridMultilevel"/>
    <w:tmpl w:val="3DC8A94E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463"/>
    <w:multiLevelType w:val="multilevel"/>
    <w:tmpl w:val="0FCC61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D6B73"/>
    <w:multiLevelType w:val="multilevel"/>
    <w:tmpl w:val="DAC69F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437CB"/>
    <w:multiLevelType w:val="multilevel"/>
    <w:tmpl w:val="7522F3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44775"/>
    <w:multiLevelType w:val="hybridMultilevel"/>
    <w:tmpl w:val="BF66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73C1B"/>
    <w:multiLevelType w:val="multilevel"/>
    <w:tmpl w:val="353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91CFC"/>
    <w:multiLevelType w:val="hybridMultilevel"/>
    <w:tmpl w:val="3068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66655"/>
    <w:multiLevelType w:val="multilevel"/>
    <w:tmpl w:val="2D5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0D1D22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1C76BC"/>
    <w:multiLevelType w:val="multilevel"/>
    <w:tmpl w:val="A418C29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F5C3B"/>
    <w:multiLevelType w:val="hybridMultilevel"/>
    <w:tmpl w:val="539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37DAC"/>
    <w:multiLevelType w:val="hybridMultilevel"/>
    <w:tmpl w:val="EC32DFE6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028DD"/>
    <w:multiLevelType w:val="multilevel"/>
    <w:tmpl w:val="B0F6435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B53A7"/>
    <w:multiLevelType w:val="multilevel"/>
    <w:tmpl w:val="E430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5E2A47"/>
    <w:multiLevelType w:val="hybridMultilevel"/>
    <w:tmpl w:val="3994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2FAF"/>
    <w:multiLevelType w:val="multilevel"/>
    <w:tmpl w:val="1AD26BB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91583"/>
    <w:multiLevelType w:val="hybridMultilevel"/>
    <w:tmpl w:val="13BA3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1"/>
  </w:num>
  <w:num w:numId="5">
    <w:abstractNumId w:val="24"/>
  </w:num>
  <w:num w:numId="6">
    <w:abstractNumId w:val="27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7"/>
  </w:num>
  <w:num w:numId="12">
    <w:abstractNumId w:val="2"/>
  </w:num>
  <w:num w:numId="13">
    <w:abstractNumId w:val="23"/>
  </w:num>
  <w:num w:numId="14">
    <w:abstractNumId w:val="12"/>
  </w:num>
  <w:num w:numId="1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9"/>
  </w:num>
  <w:num w:numId="17">
    <w:abstractNumId w:val="26"/>
  </w:num>
  <w:num w:numId="18">
    <w:abstractNumId w:val="22"/>
  </w:num>
  <w:num w:numId="19">
    <w:abstractNumId w:val="15"/>
  </w:num>
  <w:num w:numId="20">
    <w:abstractNumId w:val="1"/>
  </w:num>
  <w:num w:numId="21">
    <w:abstractNumId w:val="3"/>
  </w:num>
  <w:num w:numId="22">
    <w:abstractNumId w:val="25"/>
  </w:num>
  <w:num w:numId="23">
    <w:abstractNumId w:val="18"/>
  </w:num>
  <w:num w:numId="24">
    <w:abstractNumId w:val="16"/>
  </w:num>
  <w:num w:numId="25">
    <w:abstractNumId w:val="8"/>
  </w:num>
  <w:num w:numId="26">
    <w:abstractNumId w:val="20"/>
  </w:num>
  <w:num w:numId="27">
    <w:abstractNumId w:val="6"/>
  </w:num>
  <w:num w:numId="28">
    <w:abstractNumId w:val="5"/>
  </w:num>
  <w:num w:numId="2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0020"/>
    <w:rsid w:val="00051DBE"/>
    <w:rsid w:val="000A2231"/>
    <w:rsid w:val="0011545E"/>
    <w:rsid w:val="001707B1"/>
    <w:rsid w:val="00186471"/>
    <w:rsid w:val="00197BFF"/>
    <w:rsid w:val="001B082D"/>
    <w:rsid w:val="0022537A"/>
    <w:rsid w:val="00265F6E"/>
    <w:rsid w:val="002D5B9D"/>
    <w:rsid w:val="00354797"/>
    <w:rsid w:val="00404344"/>
    <w:rsid w:val="00440883"/>
    <w:rsid w:val="0045400D"/>
    <w:rsid w:val="00483FF7"/>
    <w:rsid w:val="004F5095"/>
    <w:rsid w:val="00526BDE"/>
    <w:rsid w:val="00580117"/>
    <w:rsid w:val="005D2887"/>
    <w:rsid w:val="005F2E7F"/>
    <w:rsid w:val="007D53ED"/>
    <w:rsid w:val="00827919"/>
    <w:rsid w:val="00931BC1"/>
    <w:rsid w:val="00951AC0"/>
    <w:rsid w:val="00971554"/>
    <w:rsid w:val="009C046B"/>
    <w:rsid w:val="00A60C53"/>
    <w:rsid w:val="00AC4314"/>
    <w:rsid w:val="00B567DE"/>
    <w:rsid w:val="00B94651"/>
    <w:rsid w:val="00BF5D12"/>
    <w:rsid w:val="00C45590"/>
    <w:rsid w:val="00C75323"/>
    <w:rsid w:val="00C84761"/>
    <w:rsid w:val="00D3041F"/>
    <w:rsid w:val="00D33988"/>
    <w:rsid w:val="00D35A9E"/>
    <w:rsid w:val="00E3710A"/>
    <w:rsid w:val="00E948EA"/>
    <w:rsid w:val="00EE0020"/>
    <w:rsid w:val="00F62293"/>
    <w:rsid w:val="00F73806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02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E0020"/>
    <w:rPr>
      <w:rFonts w:cs="Times New Roman"/>
    </w:rPr>
  </w:style>
  <w:style w:type="character" w:customStyle="1" w:styleId="sfwc">
    <w:name w:val="sfwc"/>
    <w:basedOn w:val="a0"/>
    <w:rsid w:val="00EE0020"/>
    <w:rPr>
      <w:rFonts w:cs="Times New Roman"/>
    </w:rPr>
  </w:style>
  <w:style w:type="paragraph" w:styleId="a4">
    <w:name w:val="List Paragraph"/>
    <w:basedOn w:val="a"/>
    <w:uiPriority w:val="34"/>
    <w:qFormat/>
    <w:rsid w:val="0097155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7155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15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971554"/>
    <w:rPr>
      <w:rFonts w:eastAsia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ksch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E38C-4B4C-4C71-ADE5-F030BD5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5737</Words>
  <Characters>43112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Администрация СОШ№77</cp:lastModifiedBy>
  <cp:revision>10</cp:revision>
  <dcterms:created xsi:type="dcterms:W3CDTF">2021-02-04T05:48:00Z</dcterms:created>
  <dcterms:modified xsi:type="dcterms:W3CDTF">2021-07-27T07:43:00Z</dcterms:modified>
</cp:coreProperties>
</file>